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228A" w14:textId="77777777" w:rsidR="009B7443" w:rsidRDefault="00183318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>
        <w:rPr>
          <w:rFonts w:cstheme="minorHAnsi"/>
          <w:b w:val="0"/>
          <w:i/>
        </w:rPr>
        <w:t>Załącznik 2 do WSZJK (P1)</w:t>
      </w:r>
      <w:bookmarkEnd w:id="0"/>
    </w:p>
    <w:p w14:paraId="420FD9A8" w14:textId="77777777" w:rsidR="009B7443" w:rsidRDefault="009B7443">
      <w:pPr>
        <w:rPr>
          <w:rFonts w:asciiTheme="minorHAnsi" w:hAnsiTheme="minorHAnsi" w:cstheme="minorHAnsi"/>
          <w:i/>
          <w:lang w:val="x-none"/>
        </w:rPr>
      </w:pPr>
    </w:p>
    <w:tbl>
      <w:tblPr>
        <w:tblW w:w="9984" w:type="dxa"/>
        <w:tblLook w:val="04A0" w:firstRow="1" w:lastRow="0" w:firstColumn="1" w:lastColumn="0" w:noHBand="0" w:noVBand="1"/>
      </w:tblPr>
      <w:tblGrid>
        <w:gridCol w:w="1093"/>
        <w:gridCol w:w="178"/>
        <w:gridCol w:w="5809"/>
        <w:gridCol w:w="246"/>
        <w:gridCol w:w="2658"/>
      </w:tblGrid>
      <w:tr w:rsidR="009B7443" w14:paraId="072B671C" w14:textId="77777777">
        <w:trPr>
          <w:trHeight w:val="66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51DCD7B" w14:textId="7789DB84" w:rsidR="009B7443" w:rsidRDefault="0018331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>KARTA PRZEDMIOTU DLA NABORU 202</w:t>
            </w:r>
            <w:r w:rsidR="005A22D7">
              <w:rPr>
                <w:rFonts w:ascii="Calibri" w:hAnsi="Calibri" w:cs="Calibri"/>
                <w:b/>
                <w:sz w:val="28"/>
                <w:szCs w:val="22"/>
              </w:rPr>
              <w:t>3</w:t>
            </w:r>
            <w:r>
              <w:rPr>
                <w:rFonts w:ascii="Calibri" w:hAnsi="Calibri" w:cs="Calibri"/>
                <w:b/>
                <w:sz w:val="28"/>
                <w:szCs w:val="22"/>
              </w:rPr>
              <w:t>/202</w:t>
            </w:r>
            <w:r w:rsidR="005A22D7">
              <w:rPr>
                <w:rFonts w:ascii="Calibri" w:hAnsi="Calibri" w:cs="Calibri"/>
                <w:b/>
                <w:sz w:val="28"/>
                <w:szCs w:val="22"/>
              </w:rPr>
              <w:t>4</w:t>
            </w:r>
          </w:p>
          <w:p w14:paraId="1360E484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4B4CD3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9B7443" w14:paraId="7876D5B0" w14:textId="77777777">
        <w:trPr>
          <w:trHeight w:val="546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F57C5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9B7443" w14:paraId="0AEF421C" w14:textId="77777777">
        <w:trPr>
          <w:trHeight w:val="546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0B8D4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1.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b/>
              </w:rPr>
              <w:t xml:space="preserve">Nazwa przedmiotu </w:t>
            </w:r>
            <w:r>
              <w:rPr>
                <w:rFonts w:cstheme="minorHAnsi"/>
              </w:rPr>
              <w:t>Bezpieczeństwo kulturowe państwa</w:t>
            </w:r>
          </w:p>
        </w:tc>
      </w:tr>
      <w:tr w:rsidR="009B7443" w14:paraId="695A71CA" w14:textId="77777777">
        <w:trPr>
          <w:trHeight w:val="546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7DC48" w14:textId="77777777" w:rsidR="009B7443" w:rsidRDefault="001833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</w:rPr>
              <w:t xml:space="preserve">2. Nazwa kierunku  </w:t>
            </w:r>
            <w:r>
              <w:rPr>
                <w:rFonts w:cstheme="minorHAnsi"/>
              </w:rPr>
              <w:t>Bezpieczeństwo Narodowe</w:t>
            </w:r>
          </w:p>
        </w:tc>
      </w:tr>
      <w:tr w:rsidR="009B7443" w14:paraId="2DDEBBDD" w14:textId="77777777">
        <w:trPr>
          <w:trHeight w:val="546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C3374" w14:textId="77777777" w:rsidR="009B7443" w:rsidRDefault="001833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 xml:space="preserve">3. Poziom kształcenia  </w:t>
            </w:r>
            <w:r>
              <w:rPr>
                <w:rFonts w:cstheme="minorHAnsi"/>
              </w:rPr>
              <w:t>studia drugiego stopnia</w:t>
            </w:r>
          </w:p>
        </w:tc>
      </w:tr>
      <w:tr w:rsidR="009B7443" w14:paraId="43D2A756" w14:textId="77777777">
        <w:trPr>
          <w:trHeight w:val="546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9D524" w14:textId="77777777" w:rsidR="009B7443" w:rsidRDefault="001833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 xml:space="preserve">4. Liczba punktów ECTS </w:t>
            </w:r>
            <w:r>
              <w:rPr>
                <w:rFonts w:cstheme="minorHAnsi"/>
              </w:rPr>
              <w:t>3</w:t>
            </w:r>
          </w:p>
        </w:tc>
      </w:tr>
      <w:tr w:rsidR="009B7443" w14:paraId="3A08FEE6" w14:textId="77777777">
        <w:trPr>
          <w:trHeight w:val="1887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A5F3E" w14:textId="77777777" w:rsidR="009B7443" w:rsidRDefault="00183318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 xml:space="preserve">5. Liczba godzin w semestrze </w:t>
            </w:r>
          </w:p>
          <w:p w14:paraId="22D48E90" w14:textId="77777777" w:rsidR="009B7443" w:rsidRDefault="009B7443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9615" w:type="dxa"/>
              <w:tblInd w:w="143" w:type="dxa"/>
              <w:tblLook w:val="04A0" w:firstRow="1" w:lastRow="0" w:firstColumn="1" w:lastColumn="0" w:noHBand="0" w:noVBand="1"/>
            </w:tblPr>
            <w:tblGrid>
              <w:gridCol w:w="1374"/>
              <w:gridCol w:w="1374"/>
              <w:gridCol w:w="1373"/>
              <w:gridCol w:w="1374"/>
              <w:gridCol w:w="1374"/>
              <w:gridCol w:w="1373"/>
              <w:gridCol w:w="1373"/>
            </w:tblGrid>
            <w:tr w:rsidR="009B7443" w14:paraId="35365ED5" w14:textId="77777777">
              <w:tc>
                <w:tcPr>
                  <w:tcW w:w="1373" w:type="dxa"/>
                </w:tcPr>
                <w:p w14:paraId="4F6DF743" w14:textId="77777777" w:rsidR="009B7443" w:rsidRDefault="0018331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semestr</w:t>
                  </w:r>
                </w:p>
              </w:tc>
              <w:tc>
                <w:tcPr>
                  <w:tcW w:w="1374" w:type="dxa"/>
                </w:tcPr>
                <w:p w14:paraId="48B3B415" w14:textId="77777777" w:rsidR="009B7443" w:rsidRDefault="0018331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w</w:t>
                  </w:r>
                </w:p>
              </w:tc>
              <w:tc>
                <w:tcPr>
                  <w:tcW w:w="1373" w:type="dxa"/>
                </w:tcPr>
                <w:p w14:paraId="3110754D" w14:textId="77777777" w:rsidR="009B7443" w:rsidRDefault="0018331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ćw</w:t>
                  </w:r>
                </w:p>
              </w:tc>
              <w:tc>
                <w:tcPr>
                  <w:tcW w:w="1374" w:type="dxa"/>
                </w:tcPr>
                <w:p w14:paraId="5F70E57C" w14:textId="77777777" w:rsidR="009B7443" w:rsidRDefault="0018331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lab/lek</w:t>
                  </w:r>
                </w:p>
              </w:tc>
              <w:tc>
                <w:tcPr>
                  <w:tcW w:w="1374" w:type="dxa"/>
                </w:tcPr>
                <w:p w14:paraId="0920B013" w14:textId="77777777" w:rsidR="009B7443" w:rsidRDefault="0018331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prj/zp</w:t>
                  </w:r>
                </w:p>
              </w:tc>
              <w:tc>
                <w:tcPr>
                  <w:tcW w:w="1373" w:type="dxa"/>
                </w:tcPr>
                <w:p w14:paraId="460F7D34" w14:textId="77777777" w:rsidR="009B7443" w:rsidRDefault="0018331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pws</w:t>
                  </w:r>
                </w:p>
              </w:tc>
              <w:tc>
                <w:tcPr>
                  <w:tcW w:w="1373" w:type="dxa"/>
                </w:tcPr>
                <w:p w14:paraId="5B43057C" w14:textId="77777777" w:rsidR="009B7443" w:rsidRDefault="0018331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prk</w:t>
                  </w:r>
                </w:p>
              </w:tc>
            </w:tr>
            <w:tr w:rsidR="009B7443" w14:paraId="1EBC7AF9" w14:textId="77777777">
              <w:tc>
                <w:tcPr>
                  <w:tcW w:w="1373" w:type="dxa"/>
                </w:tcPr>
                <w:p w14:paraId="01E0E3BB" w14:textId="77777777" w:rsidR="009B7443" w:rsidRDefault="0018331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III</w:t>
                  </w:r>
                </w:p>
              </w:tc>
              <w:tc>
                <w:tcPr>
                  <w:tcW w:w="1374" w:type="dxa"/>
                </w:tcPr>
                <w:p w14:paraId="2B8D21F3" w14:textId="77777777" w:rsidR="009B7443" w:rsidRDefault="004B4C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9</w:t>
                  </w:r>
                </w:p>
              </w:tc>
              <w:tc>
                <w:tcPr>
                  <w:tcW w:w="1373" w:type="dxa"/>
                </w:tcPr>
                <w:p w14:paraId="605C36C7" w14:textId="77777777" w:rsidR="009B7443" w:rsidRDefault="004B4C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9</w:t>
                  </w:r>
                </w:p>
              </w:tc>
              <w:tc>
                <w:tcPr>
                  <w:tcW w:w="1374" w:type="dxa"/>
                </w:tcPr>
                <w:p w14:paraId="4CAE566B" w14:textId="77777777" w:rsidR="009B7443" w:rsidRDefault="009B7443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74" w:type="dxa"/>
                </w:tcPr>
                <w:p w14:paraId="573636D0" w14:textId="77777777" w:rsidR="009B7443" w:rsidRDefault="009B7443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73" w:type="dxa"/>
                </w:tcPr>
                <w:p w14:paraId="55E1B1A3" w14:textId="77777777" w:rsidR="009B7443" w:rsidRDefault="009B7443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73" w:type="dxa"/>
                </w:tcPr>
                <w:p w14:paraId="4E689F84" w14:textId="77777777" w:rsidR="009B7443" w:rsidRDefault="009B7443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3FC66B23" w14:textId="77777777" w:rsidR="009B7443" w:rsidRDefault="009B7443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9B7443" w14:paraId="35894AA7" w14:textId="77777777">
        <w:trPr>
          <w:trHeight w:val="555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78796" w14:textId="77777777" w:rsidR="009B7443" w:rsidRDefault="001833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 xml:space="preserve">6. Język wykładowy </w:t>
            </w:r>
            <w:r>
              <w:rPr>
                <w:rFonts w:cstheme="minorHAnsi"/>
              </w:rPr>
              <w:t>polski</w:t>
            </w:r>
          </w:p>
        </w:tc>
      </w:tr>
      <w:tr w:rsidR="009B7443" w14:paraId="2F92FDCA" w14:textId="77777777">
        <w:trPr>
          <w:trHeight w:val="550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B53E" w14:textId="77777777" w:rsidR="009B7443" w:rsidRDefault="001833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 xml:space="preserve">7. Wykładowca </w:t>
            </w:r>
            <w:r>
              <w:rPr>
                <w:rFonts w:cstheme="minorHAnsi"/>
              </w:rPr>
              <w:t>Liliana Białach, doktor</w:t>
            </w:r>
          </w:p>
        </w:tc>
      </w:tr>
      <w:tr w:rsidR="009B7443" w14:paraId="02910420" w14:textId="77777777">
        <w:trPr>
          <w:trHeight w:val="526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F085F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9B7443" w14:paraId="17C88D20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057EA6A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8. Wymagania wstępne</w:t>
            </w:r>
          </w:p>
        </w:tc>
      </w:tr>
      <w:tr w:rsidR="009B7443" w14:paraId="791D6BE1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B9FA" w14:textId="77777777" w:rsidR="009B7443" w:rsidRDefault="00183318">
            <w:pPr>
              <w:pStyle w:val="Akapitzlist"/>
              <w:spacing w:after="160" w:line="240" w:lineRule="auto"/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Wiedza z zakresu nauk społecznych zdobyta na wcześniejszych etapach studiów. </w:t>
            </w:r>
          </w:p>
        </w:tc>
      </w:tr>
      <w:tr w:rsidR="009B7443" w14:paraId="1128F955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8C0A28D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9. Cele przedmiotu</w:t>
            </w:r>
          </w:p>
        </w:tc>
      </w:tr>
      <w:tr w:rsidR="009B7443" w14:paraId="3843B964" w14:textId="77777777">
        <w:trPr>
          <w:trHeight w:val="335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1D9F7" w14:textId="77777777" w:rsidR="009B7443" w:rsidRDefault="001833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 Zaprezentowanie studentom wiedzy z zakresu bezpieczeństwa kulturowego, jego kluczowych zagrożeń oraz sposobów ich zwalczania.</w:t>
            </w:r>
          </w:p>
        </w:tc>
      </w:tr>
      <w:tr w:rsidR="009B7443" w14:paraId="45CCEF4C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BF118" w14:textId="77777777" w:rsidR="009B7443" w:rsidRDefault="00183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C2  Rozwój umiejętności analizy i syntezy oraz oceny i krytyki zjawisk związanych ze sferą bezpieczeństwa kulturowego.</w:t>
            </w:r>
          </w:p>
        </w:tc>
      </w:tr>
      <w:tr w:rsidR="009B7443" w14:paraId="797704E0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2051EAF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10. Efekty uczenia się w zakresie wiedzy, umiejętności i kompetencji społecznych</w:t>
            </w:r>
          </w:p>
        </w:tc>
      </w:tr>
      <w:tr w:rsidR="009B7443" w14:paraId="2B57B991" w14:textId="77777777">
        <w:trPr>
          <w:trHeight w:val="829"/>
        </w:trPr>
        <w:tc>
          <w:tcPr>
            <w:tcW w:w="7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2F564" w14:textId="77777777" w:rsidR="009B7443" w:rsidRDefault="001833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Student, który zaliczył przedmiot: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CEC73" w14:textId="77777777" w:rsidR="009B7443" w:rsidRDefault="001833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9B7443" w14:paraId="68210106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6B595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9B7443" w14:paraId="3BC7EF18" w14:textId="77777777">
        <w:trPr>
          <w:trHeight w:val="335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13299" w14:textId="77777777" w:rsidR="009B7443" w:rsidRDefault="001833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EF53E" w14:textId="77777777" w:rsidR="009B7443" w:rsidRDefault="00183318">
            <w:pPr>
              <w:spacing w:after="160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Zna pojęcie bezpieczeństwa kulturowego oraz potrafi podać przykłady zagrożeń odnoszących się do bezpieczeństwa kulturowego i metody zapobiegania tymże zagrożeniom.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3274F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K_W06</w:t>
            </w:r>
          </w:p>
        </w:tc>
      </w:tr>
      <w:tr w:rsidR="009B7443" w14:paraId="0ED1A984" w14:textId="77777777">
        <w:trPr>
          <w:trHeight w:val="324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C4D0E" w14:textId="77777777" w:rsidR="009B7443" w:rsidRDefault="001833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4C3B0" w14:textId="77777777" w:rsidR="009B7443" w:rsidRDefault="0018331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 pogłębioną wiedzę o czynnikach i kierunkach zmian, jakie dokonywały się i dokonują w sferze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pl-PL"/>
              </w:rPr>
              <w:t xml:space="preserve">bezpieczeństwa kulturowego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oraz konsekwencjach tych zmian.</w:t>
            </w:r>
          </w:p>
          <w:p w14:paraId="6C241A37" w14:textId="77777777" w:rsidR="009B7443" w:rsidRDefault="009B74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EB20E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K_W15</w:t>
            </w:r>
          </w:p>
        </w:tc>
      </w:tr>
      <w:tr w:rsidR="009B7443" w14:paraId="4D4C3996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0EC0C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9B7443" w14:paraId="168B13BA" w14:textId="77777777">
        <w:trPr>
          <w:trHeight w:val="324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A164C" w14:textId="77777777" w:rsidR="009B7443" w:rsidRDefault="00183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61D2E" w14:textId="77777777" w:rsidR="009B7443" w:rsidRDefault="0018331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Potrafi identyfikować zjawiska społeczne związane z bezpieczeństwem kulturowym oraz je prawidłowo interpretować i opisywać.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A30B2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K_U01</w:t>
            </w:r>
          </w:p>
        </w:tc>
      </w:tr>
      <w:tr w:rsidR="009B7443" w14:paraId="32A06ECB" w14:textId="77777777">
        <w:trPr>
          <w:trHeight w:val="335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09218" w14:textId="77777777" w:rsidR="009B7443" w:rsidRDefault="00183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EU04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1A685" w14:textId="77777777" w:rsidR="009B7443" w:rsidRDefault="0018331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Potrafi samodzielnie wyszukiwać, analizować, oceniać i selekcjonować informacje z różnych źródeł i nowoczesnych technologii oraz formułować własne opinie.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E0347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K_U03</w:t>
            </w:r>
          </w:p>
        </w:tc>
      </w:tr>
      <w:tr w:rsidR="009B7443" w14:paraId="1331FB9E" w14:textId="77777777">
        <w:trPr>
          <w:trHeight w:val="335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73DD5" w14:textId="77777777" w:rsidR="009B7443" w:rsidRDefault="00183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BF749" w14:textId="77777777" w:rsidR="009B7443" w:rsidRDefault="0018331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Potrafi prowadzić analizy i określać przyczyny i skutki zachodzących zjawisk i procesów społeczno-ekonomicznych związanych z bezpieczeństwem kulturowym.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A7C5E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K_U06</w:t>
            </w:r>
          </w:p>
        </w:tc>
      </w:tr>
      <w:tr w:rsidR="009B7443" w14:paraId="1A801E11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E8B3A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9B7443" w14:paraId="477B7341" w14:textId="77777777">
        <w:trPr>
          <w:trHeight w:val="286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E3E87" w14:textId="77777777" w:rsidR="009B7443" w:rsidRDefault="001833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EU06</w:t>
            </w:r>
          </w:p>
        </w:tc>
        <w:tc>
          <w:tcPr>
            <w:tcW w:w="58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19E66" w14:textId="77777777" w:rsidR="009B7443" w:rsidRDefault="0018331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Jest gotów efektywnie organizować własną pracę i krytycznie oceniać jej stopień zaawansowania i uzyskane efekty w odniesieniu do  pracy zespołowej i indywidualnej.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6BBB1" w14:textId="77777777" w:rsidR="009B7443" w:rsidRDefault="0018331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K_K06</w:t>
            </w:r>
          </w:p>
        </w:tc>
      </w:tr>
      <w:tr w:rsidR="009B7443" w14:paraId="5F85834F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6016B7D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11. Treści programowe</w:t>
            </w:r>
          </w:p>
        </w:tc>
      </w:tr>
      <w:tr w:rsidR="009B7443" w14:paraId="6D793725" w14:textId="77777777">
        <w:trPr>
          <w:trHeight w:val="385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52EE" w14:textId="77777777" w:rsidR="009B7443" w:rsidRDefault="0018331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9B7443" w14:paraId="5829DACF" w14:textId="77777777">
        <w:trPr>
          <w:trHeight w:val="47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5799B" w14:textId="77777777" w:rsidR="009B7443" w:rsidRDefault="009B74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571031" w14:textId="77777777" w:rsidR="009B7443" w:rsidRDefault="00183318">
            <w:pPr>
              <w:pStyle w:val="Akapitzlist"/>
              <w:numPr>
                <w:ilvl w:val="0"/>
                <w:numId w:val="8"/>
              </w:numPr>
              <w:ind w:left="316" w:hanging="142"/>
            </w:pPr>
            <w:r>
              <w:t>Kultura i tożsamość kulturowa</w:t>
            </w:r>
          </w:p>
          <w:p w14:paraId="6914FC51" w14:textId="77777777" w:rsidR="009B7443" w:rsidRDefault="00183318">
            <w:pPr>
              <w:pStyle w:val="Akapitzlist"/>
              <w:numPr>
                <w:ilvl w:val="0"/>
                <w:numId w:val="8"/>
              </w:numPr>
              <w:ind w:left="316" w:hanging="142"/>
            </w:pPr>
            <w:r>
              <w:t>Kultura strategiczna</w:t>
            </w:r>
          </w:p>
          <w:p w14:paraId="6520AB6E" w14:textId="77777777" w:rsidR="009B7443" w:rsidRDefault="00183318">
            <w:pPr>
              <w:pStyle w:val="Akapitzlist"/>
              <w:numPr>
                <w:ilvl w:val="0"/>
                <w:numId w:val="8"/>
              </w:numPr>
              <w:ind w:left="316" w:hanging="142"/>
            </w:pPr>
            <w:r>
              <w:t>Globalizacja a kultura</w:t>
            </w:r>
          </w:p>
          <w:p w14:paraId="315D8C67" w14:textId="77777777" w:rsidR="009B7443" w:rsidRDefault="00183318">
            <w:pPr>
              <w:pStyle w:val="Akapitzlist"/>
              <w:numPr>
                <w:ilvl w:val="0"/>
                <w:numId w:val="8"/>
              </w:numPr>
              <w:ind w:left="316" w:hanging="142"/>
            </w:pPr>
            <w:r>
              <w:t>Kulturowe uwarunkowania konfliktów</w:t>
            </w:r>
          </w:p>
          <w:p w14:paraId="6CE02568" w14:textId="77777777" w:rsidR="009B7443" w:rsidRDefault="00183318">
            <w:pPr>
              <w:pStyle w:val="Akapitzlist"/>
              <w:numPr>
                <w:ilvl w:val="0"/>
                <w:numId w:val="8"/>
              </w:numPr>
              <w:ind w:left="316" w:hanging="142"/>
            </w:pPr>
            <w:r>
              <w:t>Imperializm kulturowy</w:t>
            </w:r>
          </w:p>
          <w:p w14:paraId="6E07E663" w14:textId="77777777" w:rsidR="009B7443" w:rsidRDefault="00183318">
            <w:pPr>
              <w:pStyle w:val="Akapitzlist"/>
              <w:numPr>
                <w:ilvl w:val="0"/>
                <w:numId w:val="8"/>
              </w:numPr>
              <w:ind w:left="316" w:hanging="142"/>
            </w:pPr>
            <w:r>
              <w:t>Uwarunkowania międzynarodowej współpracy kulturalnej</w:t>
            </w:r>
          </w:p>
          <w:p w14:paraId="401E5B7A" w14:textId="77777777" w:rsidR="009B7443" w:rsidRDefault="00183318">
            <w:pPr>
              <w:pStyle w:val="Akapitzlist"/>
              <w:numPr>
                <w:ilvl w:val="0"/>
                <w:numId w:val="8"/>
              </w:numPr>
              <w:ind w:left="316" w:hanging="142"/>
            </w:pPr>
            <w:r>
              <w:t>Soft power i pozycja kulturowa państwa</w:t>
            </w:r>
          </w:p>
          <w:p w14:paraId="67A8265E" w14:textId="77777777" w:rsidR="009B7443" w:rsidRDefault="00183318">
            <w:pPr>
              <w:pStyle w:val="Akapitzlist"/>
              <w:numPr>
                <w:ilvl w:val="0"/>
                <w:numId w:val="8"/>
              </w:numPr>
              <w:spacing w:after="160"/>
              <w:ind w:left="316" w:hanging="142"/>
              <w:jc w:val="both"/>
              <w:rPr>
                <w:rFonts w:asciiTheme="minorHAnsi" w:hAnsiTheme="minorHAnsi" w:cstheme="minorHAnsi"/>
              </w:rPr>
            </w:pPr>
            <w:r>
              <w:rPr>
                <w:rFonts w:eastAsia="Batang" w:cstheme="minorHAnsi"/>
                <w:lang w:eastAsia="ko-KR"/>
              </w:rPr>
              <w:t>Zagraniczna polityka kulturalna Polski</w:t>
            </w:r>
          </w:p>
          <w:p w14:paraId="38D4D631" w14:textId="77777777" w:rsidR="009B7443" w:rsidRDefault="009B74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7443" w14:paraId="4392CB09" w14:textId="77777777">
        <w:trPr>
          <w:trHeight w:val="472"/>
        </w:trPr>
        <w:tc>
          <w:tcPr>
            <w:tcW w:w="99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1C34" w14:textId="77777777" w:rsidR="009B7443" w:rsidRDefault="0018331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="Calibri" w:hAnsi="Calibri" w:cstheme="minorHAnsi"/>
                <w:sz w:val="22"/>
                <w:szCs w:val="22"/>
              </w:rPr>
              <w:t>– ćwiczenia</w:t>
            </w:r>
          </w:p>
        </w:tc>
      </w:tr>
      <w:tr w:rsidR="009B7443" w14:paraId="16F3B3D3" w14:textId="77777777">
        <w:trPr>
          <w:trHeight w:val="472"/>
        </w:trPr>
        <w:tc>
          <w:tcPr>
            <w:tcW w:w="99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3F16E" w14:textId="77777777" w:rsidR="009B7443" w:rsidRDefault="00183318">
            <w:pPr>
              <w:pStyle w:val="Akapitzlist"/>
              <w:numPr>
                <w:ilvl w:val="0"/>
                <w:numId w:val="4"/>
              </w:numPr>
              <w:ind w:left="741" w:hanging="567"/>
            </w:pPr>
            <w:r>
              <w:t>Istota bezpieczeństwa kulturowego</w:t>
            </w:r>
          </w:p>
          <w:p w14:paraId="6DD20F01" w14:textId="77777777" w:rsidR="009B7443" w:rsidRDefault="00183318">
            <w:pPr>
              <w:pStyle w:val="Akapitzlist"/>
              <w:numPr>
                <w:ilvl w:val="0"/>
                <w:numId w:val="4"/>
              </w:numPr>
              <w:ind w:left="741" w:hanging="567"/>
            </w:pPr>
            <w:r>
              <w:t>Zagrożenia bezpieczeństwa kulturowego</w:t>
            </w:r>
          </w:p>
          <w:p w14:paraId="2E9697EB" w14:textId="77777777" w:rsidR="009B7443" w:rsidRDefault="00183318">
            <w:pPr>
              <w:pStyle w:val="Akapitzlist"/>
              <w:numPr>
                <w:ilvl w:val="0"/>
                <w:numId w:val="4"/>
              </w:numPr>
              <w:ind w:left="741" w:hanging="567"/>
            </w:pPr>
            <w:r>
              <w:t xml:space="preserve">Działania na rzecz zapewnienia bezpieczeństwa kulturowego </w:t>
            </w:r>
          </w:p>
          <w:p w14:paraId="624EE444" w14:textId="77777777" w:rsidR="009B7443" w:rsidRDefault="00183318">
            <w:pPr>
              <w:pStyle w:val="Akapitzlist"/>
              <w:numPr>
                <w:ilvl w:val="0"/>
                <w:numId w:val="4"/>
              </w:numPr>
              <w:ind w:left="741" w:hanging="567"/>
            </w:pPr>
            <w:r>
              <w:t>Dziedzictwo kulturowe oraz jego ochrona</w:t>
            </w:r>
          </w:p>
          <w:p w14:paraId="0797F300" w14:textId="77777777" w:rsidR="009B7443" w:rsidRDefault="00183318">
            <w:pPr>
              <w:pStyle w:val="Akapitzlist"/>
              <w:numPr>
                <w:ilvl w:val="0"/>
                <w:numId w:val="4"/>
              </w:numPr>
              <w:ind w:left="741" w:hanging="567"/>
            </w:pPr>
            <w:r>
              <w:t>Ochrona dóbr kultury w międzynarodowym prawie konfliktów zbrojnych</w:t>
            </w:r>
          </w:p>
          <w:p w14:paraId="6B5208DC" w14:textId="77777777" w:rsidR="009B7443" w:rsidRDefault="00183318">
            <w:pPr>
              <w:pStyle w:val="Akapitzlist"/>
              <w:numPr>
                <w:ilvl w:val="0"/>
                <w:numId w:val="4"/>
              </w:numPr>
              <w:ind w:left="741" w:hanging="567"/>
            </w:pPr>
            <w:r>
              <w:t>Instytucjonalne i prawne uwarunkowania międzynarodowej współpracy kulturalnej</w:t>
            </w:r>
          </w:p>
          <w:p w14:paraId="452AD329" w14:textId="77777777" w:rsidR="009B7443" w:rsidRDefault="00183318">
            <w:pPr>
              <w:pStyle w:val="Akapitzlist"/>
              <w:numPr>
                <w:ilvl w:val="0"/>
                <w:numId w:val="4"/>
              </w:numPr>
              <w:spacing w:after="160"/>
              <w:ind w:left="741" w:hanging="567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Migracje a bezpieczeństwo kulturowe</w:t>
            </w:r>
          </w:p>
        </w:tc>
      </w:tr>
      <w:tr w:rsidR="009B7443" w14:paraId="0B773CEE" w14:textId="77777777">
        <w:trPr>
          <w:trHeight w:val="309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E4656A8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</w:rPr>
              <w:t>12. Narzędzia/metody dydaktyczne</w:t>
            </w:r>
          </w:p>
        </w:tc>
      </w:tr>
      <w:tr w:rsidR="00A5015C" w14:paraId="6DB87C34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4A988" w14:textId="0F81B6C9" w:rsidR="00A5015C" w:rsidRDefault="00A5015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Metody i techniki kształcenia na odległość</w:t>
            </w:r>
          </w:p>
        </w:tc>
      </w:tr>
      <w:tr w:rsidR="009B7443" w14:paraId="788B6A8D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93E64" w14:textId="77777777" w:rsidR="009B7443" w:rsidRDefault="001833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Wykład</w:t>
            </w:r>
          </w:p>
        </w:tc>
      </w:tr>
      <w:tr w:rsidR="009B7443" w14:paraId="2E32F497" w14:textId="77777777">
        <w:trPr>
          <w:trHeight w:val="291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3968A" w14:textId="77777777" w:rsidR="009B7443" w:rsidRDefault="001833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Prezentacja multimedialna</w:t>
            </w:r>
          </w:p>
        </w:tc>
      </w:tr>
      <w:tr w:rsidR="009B7443" w14:paraId="29441BBF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E1121" w14:textId="77777777" w:rsidR="009B7443" w:rsidRDefault="001833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Praca w grupach</w:t>
            </w:r>
          </w:p>
        </w:tc>
      </w:tr>
      <w:tr w:rsidR="009B7443" w14:paraId="7143103E" w14:textId="77777777">
        <w:trPr>
          <w:trHeight w:val="302"/>
        </w:trPr>
        <w:tc>
          <w:tcPr>
            <w:tcW w:w="99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9327F" w14:textId="77777777" w:rsidR="009B7443" w:rsidRDefault="001833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Dyskusja</w:t>
            </w:r>
          </w:p>
        </w:tc>
      </w:tr>
      <w:tr w:rsidR="009B7443" w14:paraId="22841A02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4D3201F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</w:rPr>
              <w:t xml:space="preserve">13. Sposoby oceny </w:t>
            </w:r>
            <w:r>
              <w:rPr>
                <w:rFonts w:cstheme="minorHAnsi"/>
              </w:rPr>
              <w:t>(cząstkowe, końcowe )</w:t>
            </w:r>
          </w:p>
        </w:tc>
      </w:tr>
      <w:tr w:rsidR="009B7443" w14:paraId="663909B9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682E9" w14:textId="77777777" w:rsidR="009B7443" w:rsidRDefault="00183318">
            <w:pPr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Obecność na zajęciach</w:t>
            </w:r>
          </w:p>
        </w:tc>
      </w:tr>
      <w:tr w:rsidR="009B7443" w14:paraId="143BF3D6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6D952" w14:textId="77777777" w:rsidR="009B7443" w:rsidRDefault="00183318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000000"/>
                <w:sz w:val="22"/>
                <w:szCs w:val="22"/>
              </w:rPr>
              <w:t>Przygotowanie prezentacji, wypowiedzi ustnej na zadany temat dotyczący informatyzacji.</w:t>
            </w:r>
          </w:p>
        </w:tc>
      </w:tr>
      <w:tr w:rsidR="009B7443" w14:paraId="12FE2749" w14:textId="77777777">
        <w:trPr>
          <w:trHeight w:val="324"/>
        </w:trPr>
        <w:tc>
          <w:tcPr>
            <w:tcW w:w="99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61270" w14:textId="77777777" w:rsidR="009B7443" w:rsidRDefault="00183318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Kolokwium</w:t>
            </w:r>
          </w:p>
        </w:tc>
      </w:tr>
      <w:tr w:rsidR="009B7443" w14:paraId="1ABD3987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5D1C5" w14:textId="77777777" w:rsidR="009B7443" w:rsidRDefault="00183318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Zaliczenie kolokwium kończącego zajęcia</w:t>
            </w:r>
          </w:p>
        </w:tc>
      </w:tr>
      <w:tr w:rsidR="009B7443" w14:paraId="12261616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854A40B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</w:rPr>
              <w:t>14. Obciążenie pracą studenta</w:t>
            </w:r>
          </w:p>
        </w:tc>
      </w:tr>
      <w:tr w:rsidR="009B7443" w14:paraId="34BE34DD" w14:textId="77777777">
        <w:trPr>
          <w:trHeight w:val="660"/>
        </w:trPr>
        <w:tc>
          <w:tcPr>
            <w:tcW w:w="7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A0688" w14:textId="77777777" w:rsidR="009B7443" w:rsidRDefault="001833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9869F" w14:textId="77777777" w:rsidR="009B7443" w:rsidRDefault="001833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9B7443" w14:paraId="24455CC8" w14:textId="77777777">
        <w:trPr>
          <w:trHeight w:val="337"/>
        </w:trPr>
        <w:tc>
          <w:tcPr>
            <w:tcW w:w="7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D77A" w14:textId="77777777" w:rsidR="009B7443" w:rsidRDefault="00183318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Zajęcia z bezpośrednim udziałem nauczyciela oraz konsultacje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D5150" w14:textId="77777777" w:rsidR="009B7443" w:rsidRDefault="004B4C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30</w:t>
            </w:r>
          </w:p>
        </w:tc>
      </w:tr>
      <w:tr w:rsidR="009B7443" w14:paraId="29377453" w14:textId="77777777">
        <w:trPr>
          <w:trHeight w:val="337"/>
        </w:trPr>
        <w:tc>
          <w:tcPr>
            <w:tcW w:w="7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1BBB" w14:textId="77777777" w:rsidR="009B7443" w:rsidRDefault="00183318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Nakład pracy studenta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59BD1" w14:textId="77777777" w:rsidR="009B7443" w:rsidRDefault="004B4C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45</w:t>
            </w:r>
          </w:p>
        </w:tc>
      </w:tr>
      <w:tr w:rsidR="009B7443" w14:paraId="4014CFFE" w14:textId="77777777">
        <w:trPr>
          <w:trHeight w:val="337"/>
        </w:trPr>
        <w:tc>
          <w:tcPr>
            <w:tcW w:w="7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4DFF" w14:textId="77777777" w:rsidR="009B7443" w:rsidRDefault="001833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B122C" w14:textId="77777777" w:rsidR="009B7443" w:rsidRDefault="001833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75</w:t>
            </w:r>
          </w:p>
        </w:tc>
      </w:tr>
      <w:tr w:rsidR="009B7443" w14:paraId="64D8B81A" w14:textId="77777777">
        <w:trPr>
          <w:trHeight w:val="337"/>
        </w:trPr>
        <w:tc>
          <w:tcPr>
            <w:tcW w:w="7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0AFA" w14:textId="77777777" w:rsidR="009B7443" w:rsidRDefault="001833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liczba punktów ECTS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E1281" w14:textId="77777777" w:rsidR="009B7443" w:rsidRDefault="001833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3</w:t>
            </w:r>
          </w:p>
        </w:tc>
      </w:tr>
      <w:tr w:rsidR="009B7443" w14:paraId="64732713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91BA418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15. Literatura</w:t>
            </w:r>
          </w:p>
        </w:tc>
      </w:tr>
      <w:tr w:rsidR="009B7443" w14:paraId="430CCAB3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F57F" w14:textId="77777777" w:rsidR="009B7443" w:rsidRDefault="001833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9B7443" w14:paraId="27ED5097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90C64" w14:textId="77777777" w:rsidR="009B7443" w:rsidRDefault="001833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6" w:hanging="284"/>
              <w:jc w:val="both"/>
              <w:rPr>
                <w:rFonts w:cs="Calibri"/>
                <w:bCs/>
              </w:rPr>
            </w:pPr>
            <w:r>
              <w:rPr>
                <w:rFonts w:cstheme="minorHAnsi"/>
                <w:bCs/>
              </w:rPr>
              <w:t>Kubiak M., Kulturowe uwarunkowania obronności państwa, Siedlce 2012.</w:t>
            </w:r>
          </w:p>
        </w:tc>
      </w:tr>
      <w:tr w:rsidR="009B7443" w14:paraId="75DB9F3E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978C9" w14:textId="59AE1CC3" w:rsidR="009B7443" w:rsidRDefault="001833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6" w:hanging="284"/>
              <w:jc w:val="both"/>
              <w:rPr>
                <w:rFonts w:cs="Calibri"/>
                <w:bCs/>
              </w:rPr>
            </w:pPr>
            <w:r>
              <w:rPr>
                <w:rFonts w:cstheme="minorHAnsi"/>
                <w:bCs/>
                <w:color w:val="000000"/>
              </w:rPr>
              <w:t xml:space="preserve">Michałowska G., Nakonieczna J., Schreiber H. (red.), Kultura w stosunkach międzynarodowych. Pułapki kultury, Warszawa 2014. Publikacja dostępna nieodpłatnie na platformie IBUK Libra, dostęp przez konto czytelnika Biblioteki </w:t>
            </w:r>
            <w:r w:rsidR="00AC0444">
              <w:rPr>
                <w:rFonts w:cstheme="minorHAnsi"/>
                <w:bCs/>
                <w:color w:val="000000"/>
              </w:rPr>
              <w:t>AB</w:t>
            </w:r>
          </w:p>
        </w:tc>
      </w:tr>
      <w:tr w:rsidR="009B7443" w14:paraId="0E1F20C5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900C4" w14:textId="77777777" w:rsidR="009B7443" w:rsidRDefault="001833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6" w:hanging="284"/>
              <w:jc w:val="both"/>
              <w:rPr>
                <w:rFonts w:cs="Calibri"/>
                <w:bCs/>
              </w:rPr>
            </w:pPr>
            <w:r>
              <w:rPr>
                <w:rFonts w:cstheme="minorHAnsi"/>
                <w:bCs/>
              </w:rPr>
              <w:t>Piwowarski J., Nauki o bezpieczeństwie. Między kulturą bezpieczeństwa a studiami bezpieczeństwa, Warszawa 2018.</w:t>
            </w:r>
          </w:p>
        </w:tc>
      </w:tr>
      <w:tr w:rsidR="009B7443" w14:paraId="2E8C70F0" w14:textId="77777777">
        <w:trPr>
          <w:trHeight w:val="302"/>
        </w:trPr>
        <w:tc>
          <w:tcPr>
            <w:tcW w:w="99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8D691" w14:textId="54C69CE9" w:rsidR="009B7443" w:rsidRDefault="001833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6" w:hanging="284"/>
              <w:jc w:val="both"/>
              <w:rPr>
                <w:rFonts w:cs="Calibri"/>
                <w:bCs/>
              </w:rPr>
            </w:pPr>
            <w:r>
              <w:rPr>
                <w:rFonts w:cstheme="minorHAnsi"/>
                <w:bCs/>
                <w:color w:val="000000"/>
              </w:rPr>
              <w:t xml:space="preserve">Schreiber H., Michałowska G. (red.), Kultura w stosunkach międzynarodowych. Zwrot kulturowy, Warszawa 2013. Publikacja dostępna nieodpłatnie na platformie IBUK Libra, dostęp przez konto czytelnika Biblioteki </w:t>
            </w:r>
            <w:r w:rsidR="00AC0444">
              <w:rPr>
                <w:rFonts w:cstheme="minorHAnsi"/>
                <w:bCs/>
                <w:color w:val="000000"/>
              </w:rPr>
              <w:t>AB</w:t>
            </w:r>
            <w:r>
              <w:rPr>
                <w:rFonts w:cstheme="minorHAnsi"/>
                <w:bCs/>
                <w:color w:val="000000"/>
              </w:rPr>
              <w:t>.</w:t>
            </w:r>
          </w:p>
        </w:tc>
      </w:tr>
      <w:tr w:rsidR="009B7443" w14:paraId="0314BA21" w14:textId="77777777">
        <w:trPr>
          <w:trHeight w:val="302"/>
        </w:trPr>
        <w:tc>
          <w:tcPr>
            <w:tcW w:w="99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56F1E" w14:textId="304E2954" w:rsidR="009B7443" w:rsidRDefault="00183318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16" w:hanging="284"/>
              <w:jc w:val="both"/>
              <w:rPr>
                <w:rFonts w:cs="Calibri"/>
                <w:bCs/>
              </w:rPr>
            </w:pPr>
            <w:r>
              <w:rPr>
                <w:rFonts w:cstheme="minorHAnsi"/>
                <w:bCs/>
              </w:rPr>
              <w:t xml:space="preserve">Ziętek A.W., Bezpieczeństwo kulturowe w Europie, Lublin 2013. Publikacja dostępna nieodpłatnie na platformie IBUK Libra, dostęp przez konto czytelnika Biblioteki </w:t>
            </w:r>
            <w:r w:rsidR="00AC0444">
              <w:rPr>
                <w:rFonts w:cstheme="minorHAnsi"/>
                <w:bCs/>
              </w:rPr>
              <w:t>AB</w:t>
            </w:r>
            <w:r>
              <w:rPr>
                <w:rFonts w:cstheme="minorHAnsi"/>
                <w:bCs/>
              </w:rPr>
              <w:t>.</w:t>
            </w:r>
          </w:p>
        </w:tc>
      </w:tr>
      <w:tr w:rsidR="009B7443" w14:paraId="0BAC5848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2A80" w14:textId="77777777" w:rsidR="009B7443" w:rsidRDefault="001833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9B7443" w14:paraId="7F818E24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37C39" w14:textId="77777777" w:rsidR="009B7443" w:rsidRDefault="001833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Said E., Kultura i imperializm, Kraków 2009.</w:t>
            </w:r>
          </w:p>
        </w:tc>
      </w:tr>
      <w:tr w:rsidR="009B7443" w14:paraId="5DAC696C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6E999" w14:textId="77777777" w:rsidR="009B7443" w:rsidRDefault="001833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Wojciechowski S., Wejkszner A. (red.), Kluczowe determinanty bezpieczeństwa Polski na początku XXI wieku, Warszawa 2013.</w:t>
            </w:r>
          </w:p>
        </w:tc>
      </w:tr>
      <w:tr w:rsidR="009B7443" w14:paraId="73D4DE0B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54214" w14:textId="77777777" w:rsidR="009B7443" w:rsidRDefault="0018331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Wojciechowski S., Wejkszner A. (red.), Kluczowe determinanty bezpieczeństwa Polski na początku XXI wieku, Warszawa 2013.</w:t>
            </w:r>
          </w:p>
        </w:tc>
      </w:tr>
      <w:tr w:rsidR="009B7443" w14:paraId="5416A01C" w14:textId="77777777">
        <w:trPr>
          <w:trHeight w:val="302"/>
        </w:trPr>
        <w:tc>
          <w:tcPr>
            <w:tcW w:w="99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3199" w14:textId="77777777" w:rsidR="009B7443" w:rsidRDefault="00183318">
            <w:pPr>
              <w:pStyle w:val="Akapitzlist"/>
              <w:numPr>
                <w:ilvl w:val="0"/>
                <w:numId w:val="6"/>
              </w:numPr>
              <w:spacing w:after="160" w:line="240" w:lineRule="auto"/>
              <w:ind w:left="316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Ziętek A.W. (red.), Międzynarodowe stosunki kulturalne, Warszawa 2010.</w:t>
            </w:r>
          </w:p>
        </w:tc>
      </w:tr>
      <w:tr w:rsidR="009B67EF" w14:paraId="129F589E" w14:textId="77777777">
        <w:trPr>
          <w:trHeight w:val="302"/>
        </w:trPr>
        <w:tc>
          <w:tcPr>
            <w:tcW w:w="99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30BC" w14:textId="77777777" w:rsidR="009B67EF" w:rsidRDefault="009B67EF" w:rsidP="009B67EF">
            <w:pPr>
              <w:pStyle w:val="Akapitzlist"/>
              <w:numPr>
                <w:ilvl w:val="0"/>
                <w:numId w:val="6"/>
              </w:numPr>
              <w:spacing w:after="160" w:line="240" w:lineRule="auto"/>
              <w:jc w:val="both"/>
              <w:rPr>
                <w:rFonts w:cstheme="minorHAnsi"/>
              </w:rPr>
            </w:pPr>
            <w:r w:rsidRPr="009B67EF">
              <w:rPr>
                <w:rFonts w:cstheme="minorHAnsi"/>
              </w:rPr>
              <w:t>Cultural security in the era of migration and terrorist threats" Henryk Karwan; Barbara Ratajczyk. [w]: Scientific Journal of the Military University of Land Forces, Vol 194, Iss 4, Pp 657-671 (2019); Military University of Land Forces, 2019</w:t>
            </w:r>
          </w:p>
        </w:tc>
      </w:tr>
      <w:tr w:rsidR="009B67EF" w14:paraId="49FE4370" w14:textId="77777777">
        <w:trPr>
          <w:trHeight w:val="302"/>
        </w:trPr>
        <w:tc>
          <w:tcPr>
            <w:tcW w:w="99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76159" w14:textId="77777777" w:rsidR="009B67EF" w:rsidRPr="009B67EF" w:rsidRDefault="009B67EF" w:rsidP="009B67EF">
            <w:pPr>
              <w:pStyle w:val="Akapitzlist"/>
              <w:numPr>
                <w:ilvl w:val="0"/>
                <w:numId w:val="6"/>
              </w:numPr>
              <w:spacing w:after="160" w:line="240" w:lineRule="auto"/>
              <w:jc w:val="both"/>
              <w:rPr>
                <w:rFonts w:cstheme="minorHAnsi"/>
              </w:rPr>
            </w:pPr>
            <w:r w:rsidRPr="009B67EF">
              <w:rPr>
                <w:rFonts w:cstheme="minorHAnsi"/>
              </w:rPr>
              <w:t>"Cultural Security: Evaluating The Power Of Culture In International Affairs", Erik Nemeth. Series: Imperial College Press Insurgency and Terrorism Series, v. 5. Hackensack, NJ : Imperial College Press. 2015. eBook.</w:t>
            </w:r>
          </w:p>
        </w:tc>
      </w:tr>
      <w:tr w:rsidR="009B7443" w14:paraId="25D15B53" w14:textId="77777777">
        <w:trPr>
          <w:trHeight w:val="324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A6DEAB1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16. Formy oceny – szczegóły</w:t>
            </w:r>
          </w:p>
        </w:tc>
      </w:tr>
      <w:tr w:rsidR="009B7443" w14:paraId="312FE27B" w14:textId="77777777">
        <w:trPr>
          <w:trHeight w:val="693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93C84" w14:textId="77777777" w:rsidR="009B7443" w:rsidRDefault="00183318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Wyrnienie"/>
                <w:rFonts w:asciiTheme="minorHAnsi" w:hAnsiTheme="minorHAnsi" w:cstheme="minorHAnsi"/>
                <w:i w:val="0"/>
                <w:color w:val="2D2D2D"/>
                <w:sz w:val="22"/>
                <w:szCs w:val="22"/>
              </w:rPr>
              <w:t xml:space="preserve">Zaliczenie wykładu ma charakter testu z pytaniami otwartymi i zamkniętymi. </w:t>
            </w:r>
            <w:r>
              <w:rPr>
                <w:rStyle w:val="Wyrnienie"/>
                <w:rFonts w:ascii="Calibri" w:hAnsi="Calibri"/>
                <w:i w:val="0"/>
                <w:color w:val="2D2D2D"/>
                <w:sz w:val="22"/>
                <w:szCs w:val="22"/>
              </w:rPr>
              <w:t xml:space="preserve">Ocena końcowa z ćwiczeń wystawiana jest na podstawie zaliczenia pisemnego (pytania otwarte i testowe), pracy nad przykładowymi przypadkami dotyczącymi tematu zajęć (praca indywidualna oraz w grupach) oraz aktywność studenta. Ocenę pozytywną można otrzymać wyłącznie pod warunkiem udzielenia 51% poprawnych odpowiedzi oraz aktywnym uczestnictwem w zajęciach. </w:t>
            </w:r>
          </w:p>
          <w:p w14:paraId="56838B17" w14:textId="77777777" w:rsidR="009B7443" w:rsidRDefault="00183318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Skala ocen: kolokwium zaliczeniowego:</w:t>
            </w:r>
          </w:p>
          <w:p w14:paraId="0F7BC401" w14:textId="77777777" w:rsidR="009B7443" w:rsidRDefault="00183318">
            <w:pPr>
              <w:pStyle w:val="Tekstpodstawowy"/>
              <w:spacing w:after="9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91%–100% – bardzo dobry</w:t>
            </w:r>
          </w:p>
          <w:p w14:paraId="1A1B1B41" w14:textId="77777777" w:rsidR="009B7443" w:rsidRDefault="00183318">
            <w:pPr>
              <w:pStyle w:val="Tekstpodstawowy"/>
              <w:spacing w:after="9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81%–90% – dobry plus</w:t>
            </w:r>
          </w:p>
          <w:p w14:paraId="1CF14BA1" w14:textId="77777777" w:rsidR="009B7443" w:rsidRDefault="00183318">
            <w:pPr>
              <w:pStyle w:val="Tekstpodstawowy"/>
              <w:spacing w:after="9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71%–80% – dobry</w:t>
            </w:r>
          </w:p>
          <w:p w14:paraId="6FEF301C" w14:textId="77777777" w:rsidR="009B7443" w:rsidRDefault="00183318">
            <w:pPr>
              <w:pStyle w:val="Tekstpodstawowy"/>
              <w:spacing w:after="9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61%–70% – dostateczny plus</w:t>
            </w:r>
          </w:p>
          <w:p w14:paraId="46158D18" w14:textId="77777777" w:rsidR="009B7443" w:rsidRDefault="00183318">
            <w:pPr>
              <w:pStyle w:val="Tekstpodstawowy"/>
              <w:spacing w:after="9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51%–60 % – dostateczny</w:t>
            </w:r>
          </w:p>
          <w:p w14:paraId="43D2B35A" w14:textId="77777777" w:rsidR="009B7443" w:rsidRDefault="00183318">
            <w:pPr>
              <w:pStyle w:val="Tekstpodstawowy"/>
              <w:spacing w:after="9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0%–50% – niedostateczny</w:t>
            </w:r>
          </w:p>
          <w:p w14:paraId="0537512D" w14:textId="77777777" w:rsidR="009B7443" w:rsidRDefault="009B74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1D7C8" w14:textId="77777777" w:rsidR="009B7443" w:rsidRDefault="009B74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7443" w14:paraId="311EFAAA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51065D3" w14:textId="77777777" w:rsidR="009B7443" w:rsidRDefault="001833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17. Inne przydatne informacje o przedmiocie</w:t>
            </w:r>
          </w:p>
        </w:tc>
      </w:tr>
      <w:tr w:rsidR="009B7443" w14:paraId="1A07A124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30947" w14:textId="46C5B4C4" w:rsidR="009B7443" w:rsidRDefault="001833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Informacja, gdzie można zapoznać się z materiałami do zajęć, itp.</w:t>
            </w:r>
            <w:r w:rsidR="00E85BB8">
              <w:rPr>
                <w:rFonts w:cstheme="minorHAnsi"/>
              </w:rPr>
              <w:t xml:space="preserve"> – na stronie Uczelni</w:t>
            </w:r>
          </w:p>
        </w:tc>
      </w:tr>
      <w:tr w:rsidR="009B7443" w14:paraId="548912F1" w14:textId="77777777">
        <w:trPr>
          <w:trHeight w:val="291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DAC55" w14:textId="472F119D" w:rsidR="009B7443" w:rsidRDefault="001833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Informacje na temat miejsca odbywania zajęć</w:t>
            </w:r>
            <w:r w:rsidR="00E85BB8">
              <w:rPr>
                <w:rFonts w:cstheme="minorHAnsi"/>
              </w:rPr>
              <w:t xml:space="preserve"> – w salach </w:t>
            </w:r>
            <w:r w:rsidR="00AC0444">
              <w:rPr>
                <w:rFonts w:cstheme="minorHAnsi"/>
              </w:rPr>
              <w:t>Uczelni</w:t>
            </w:r>
          </w:p>
        </w:tc>
      </w:tr>
      <w:tr w:rsidR="009B7443" w14:paraId="42615504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88E21" w14:textId="60B81540" w:rsidR="009B7443" w:rsidRDefault="001833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Informacja na temat terminu zajęć (dzień tygodnia/godzina)</w:t>
            </w:r>
            <w:r w:rsidR="00E85BB8">
              <w:rPr>
                <w:rFonts w:cstheme="minorHAnsi"/>
              </w:rPr>
              <w:t xml:space="preserve"> – zgodnie z planem zajęć</w:t>
            </w:r>
          </w:p>
        </w:tc>
      </w:tr>
      <w:tr w:rsidR="009B7443" w14:paraId="51A72506" w14:textId="77777777">
        <w:trPr>
          <w:trHeight w:val="302"/>
        </w:trPr>
        <w:tc>
          <w:tcPr>
            <w:tcW w:w="9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49CE" w14:textId="35418135" w:rsidR="009B7443" w:rsidRDefault="001833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Informacja na temat konsultacji (godziny + miejsce)</w:t>
            </w:r>
            <w:r w:rsidR="00E85BB8">
              <w:rPr>
                <w:rFonts w:cstheme="minorHAnsi"/>
              </w:rPr>
              <w:t xml:space="preserve"> – zgodnie z harmonogramem konsultacji</w:t>
            </w:r>
          </w:p>
        </w:tc>
      </w:tr>
    </w:tbl>
    <w:p w14:paraId="14443212" w14:textId="77777777" w:rsidR="009B7443" w:rsidRDefault="009B7443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17419CAE" w14:textId="77777777" w:rsidR="009B7443" w:rsidRDefault="009B7443">
      <w:pPr>
        <w:rPr>
          <w:rFonts w:asciiTheme="minorHAnsi" w:hAnsiTheme="minorHAnsi" w:cstheme="minorHAnsi"/>
        </w:rPr>
      </w:pPr>
    </w:p>
    <w:sectPr w:rsidR="009B7443">
      <w:pgSz w:w="11906" w:h="16838"/>
      <w:pgMar w:top="720" w:right="720" w:bottom="720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6694F"/>
    <w:multiLevelType w:val="multilevel"/>
    <w:tmpl w:val="734ED1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0F54E6"/>
    <w:multiLevelType w:val="multilevel"/>
    <w:tmpl w:val="88F00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AA54D9"/>
    <w:multiLevelType w:val="multilevel"/>
    <w:tmpl w:val="A2C04C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5219CD"/>
    <w:multiLevelType w:val="multilevel"/>
    <w:tmpl w:val="294E06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B176F4"/>
    <w:multiLevelType w:val="multilevel"/>
    <w:tmpl w:val="7E2CC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01559BC"/>
    <w:multiLevelType w:val="multilevel"/>
    <w:tmpl w:val="7A20B7D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F298D"/>
    <w:multiLevelType w:val="multilevel"/>
    <w:tmpl w:val="63B0F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112296"/>
    <w:multiLevelType w:val="multilevel"/>
    <w:tmpl w:val="0A468A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7B3"/>
    <w:multiLevelType w:val="multilevel"/>
    <w:tmpl w:val="7870DD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96B473F"/>
    <w:multiLevelType w:val="multilevel"/>
    <w:tmpl w:val="E9B2D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26683047">
    <w:abstractNumId w:val="5"/>
  </w:num>
  <w:num w:numId="2" w16cid:durableId="2115593529">
    <w:abstractNumId w:val="7"/>
  </w:num>
  <w:num w:numId="3" w16cid:durableId="1512181066">
    <w:abstractNumId w:val="9"/>
  </w:num>
  <w:num w:numId="4" w16cid:durableId="817114119">
    <w:abstractNumId w:val="3"/>
  </w:num>
  <w:num w:numId="5" w16cid:durableId="1502353518">
    <w:abstractNumId w:val="0"/>
  </w:num>
  <w:num w:numId="6" w16cid:durableId="1094546534">
    <w:abstractNumId w:val="6"/>
  </w:num>
  <w:num w:numId="7" w16cid:durableId="1802989720">
    <w:abstractNumId w:val="2"/>
  </w:num>
  <w:num w:numId="8" w16cid:durableId="1222252859">
    <w:abstractNumId w:val="1"/>
  </w:num>
  <w:num w:numId="9" w16cid:durableId="717045219">
    <w:abstractNumId w:val="4"/>
  </w:num>
  <w:num w:numId="10" w16cid:durableId="589125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443"/>
    <w:rsid w:val="00183318"/>
    <w:rsid w:val="004B4CD3"/>
    <w:rsid w:val="005A22D7"/>
    <w:rsid w:val="009B67EF"/>
    <w:rsid w:val="009B7443"/>
    <w:rsid w:val="00A5015C"/>
    <w:rsid w:val="00AC0444"/>
    <w:rsid w:val="00E8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7B89"/>
  <w15:docId w15:val="{FA5638D5-EE56-4662-9F36-BFB04CC8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F41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Znakinumeracji">
    <w:name w:val="Znaki numeracji"/>
    <w:qFormat/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C357C8"/>
    <w:pPr>
      <w:spacing w:after="120" w:line="480" w:lineRule="auto"/>
    </w:pPr>
    <w:rPr>
      <w:lang w:val="x-none"/>
    </w:rPr>
  </w:style>
  <w:style w:type="paragraph" w:customStyle="1" w:styleId="Default">
    <w:name w:val="Default"/>
    <w:qFormat/>
    <w:rsid w:val="00C357C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qFormat/>
    <w:rsid w:val="00C357C8"/>
    <w:p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F41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41A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F41A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1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dc:description/>
  <cp:lastModifiedBy>Aneta Chrząszcz</cp:lastModifiedBy>
  <cp:revision>6</cp:revision>
  <dcterms:created xsi:type="dcterms:W3CDTF">2022-05-20T15:46:00Z</dcterms:created>
  <dcterms:modified xsi:type="dcterms:W3CDTF">2023-06-02T12:38:00Z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